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75" w:rsidRDefault="00552175" w:rsidP="00552175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color w:val="0A0A0A"/>
          <w:sz w:val="32"/>
          <w:szCs w:val="32"/>
          <w:lang w:eastAsia="ru-RU"/>
        </w:rPr>
        <w:t>Показатели доступности медицинской помощи</w:t>
      </w: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 в рамках Территориальной программы государственных гарантий включают </w:t>
      </w:r>
    </w:p>
    <w:p w:rsidR="00552175" w:rsidRPr="00552175" w:rsidRDefault="00552175" w:rsidP="00552175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bookmarkStart w:id="0" w:name="_GoBack"/>
      <w:bookmarkEnd w:id="0"/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удовлетворенность населения</w:t>
      </w: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медицинской помощью, </w:t>
      </w: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финансовые показатели</w:t>
      </w: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(доля расходов на дневные стационары и неотложную помощь), а также </w:t>
      </w: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количественные показатели</w:t>
      </w: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, такие как обеспеченность врачами и доля пациентов, получивших помощь в определенном формате (например, специализированную или паллиативную помощь). Эти показатели используются для оценки уровня и динамики доступности медицинских услуг. </w:t>
      </w:r>
    </w:p>
    <w:p w:rsidR="00552175" w:rsidRPr="00552175" w:rsidRDefault="00552175" w:rsidP="0055217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Ключевые показатели доступности</w:t>
      </w:r>
    </w:p>
    <w:p w:rsidR="00552175" w:rsidRPr="00552175" w:rsidRDefault="00552175" w:rsidP="00552175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Удовлетворенность населения:</w:t>
      </w: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Измеряется как процент опрошенных, которые удовлетворены доступностью медицинской помощи, как в городах, так и в сельской местности.</w:t>
      </w:r>
    </w:p>
    <w:p w:rsidR="00552175" w:rsidRPr="00552175" w:rsidRDefault="00552175" w:rsidP="00552175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Финансовые показатели:</w:t>
      </w:r>
    </w:p>
    <w:p w:rsidR="00552175" w:rsidRPr="00552175" w:rsidRDefault="00552175" w:rsidP="00552175">
      <w:pPr>
        <w:numPr>
          <w:ilvl w:val="1"/>
          <w:numId w:val="34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Доля расходов на оказание медицинской помощи в условиях дневного стационара от общего объема расходов на программу.</w:t>
      </w:r>
    </w:p>
    <w:p w:rsidR="00552175" w:rsidRPr="00552175" w:rsidRDefault="00552175" w:rsidP="00552175">
      <w:pPr>
        <w:numPr>
          <w:ilvl w:val="1"/>
          <w:numId w:val="34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Доля расходов на неотложную амбулаторную помощь от общего объема расходов на программу.</w:t>
      </w:r>
    </w:p>
    <w:p w:rsidR="00552175" w:rsidRPr="00552175" w:rsidRDefault="00552175" w:rsidP="00552175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Количественные и организационные показатели:</w:t>
      </w:r>
    </w:p>
    <w:p w:rsidR="00552175" w:rsidRPr="00552175" w:rsidRDefault="00552175" w:rsidP="00552175">
      <w:pPr>
        <w:numPr>
          <w:ilvl w:val="1"/>
          <w:numId w:val="34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Обеспеченность населения врачами:</w:t>
      </w: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Показатель отражает количество врачей на определенное число жителей.</w:t>
      </w:r>
    </w:p>
    <w:p w:rsidR="00552175" w:rsidRPr="00552175" w:rsidRDefault="00552175" w:rsidP="00552175">
      <w:pPr>
        <w:numPr>
          <w:ilvl w:val="1"/>
          <w:numId w:val="34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Доля пациентов, получивших определенный вид помощи:</w:t>
      </w: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 Пример — доля пациентов, получивших специализированную медицинскую помощь в федеральных </w:t>
      </w:r>
      <w:proofErr w:type="spellStart"/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медорганизациях</w:t>
      </w:r>
      <w:proofErr w:type="spellEnd"/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 в стационарных условиях.</w:t>
      </w:r>
    </w:p>
    <w:p w:rsidR="00552175" w:rsidRPr="00552175" w:rsidRDefault="00552175" w:rsidP="00552175">
      <w:pPr>
        <w:numPr>
          <w:ilvl w:val="1"/>
          <w:numId w:val="34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Организация паллиативной помощи:</w:t>
      </w: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Может включать долю посещений патронажных служб на дому для детского населения в общем числе посещений, а также количество пациентов, получающих паллиативную помощь вне места регистрации.</w:t>
      </w:r>
    </w:p>
    <w:p w:rsidR="00552175" w:rsidRPr="00552175" w:rsidRDefault="00552175" w:rsidP="00552175">
      <w:pPr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Количество жалоб:</w:t>
      </w: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Учитывается количество обоснованных жалоб, в том числе на отказ в оказании помощи в рамках программы. </w:t>
      </w:r>
    </w:p>
    <w:p w:rsidR="00552175" w:rsidRPr="00552175" w:rsidRDefault="00552175" w:rsidP="0055217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Как это работает</w:t>
      </w:r>
    </w:p>
    <w:p w:rsidR="00552175" w:rsidRPr="00552175" w:rsidRDefault="00552175" w:rsidP="00552175">
      <w:pPr>
        <w:numPr>
          <w:ilvl w:val="0"/>
          <w:numId w:val="35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Территориальная программа устанавливает целевые значения для этих показателей.</w:t>
      </w:r>
    </w:p>
    <w:p w:rsidR="00552175" w:rsidRPr="00552175" w:rsidRDefault="00552175" w:rsidP="00552175">
      <w:pPr>
        <w:numPr>
          <w:ilvl w:val="0"/>
          <w:numId w:val="35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Комплексная оценка уровня доступности медицинской помощи проводится на основе этих установленных критериев и их динамики.</w:t>
      </w:r>
    </w:p>
    <w:p w:rsidR="00552175" w:rsidRPr="00552175" w:rsidRDefault="00552175" w:rsidP="00552175">
      <w:pPr>
        <w:numPr>
          <w:ilvl w:val="0"/>
          <w:numId w:val="35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552175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Показатели позволяют оценить, насколько эффективно и своевременно предоставляется медицинская помощь, и удовлетворяются ли потребности пациентов. </w:t>
      </w:r>
    </w:p>
    <w:p w:rsidR="0029672D" w:rsidRPr="00552175" w:rsidRDefault="0029672D" w:rsidP="00552175"/>
    <w:sectPr w:rsidR="0029672D" w:rsidRPr="00552175" w:rsidSect="00D67111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3E9"/>
    <w:multiLevelType w:val="multilevel"/>
    <w:tmpl w:val="43FA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327"/>
    <w:multiLevelType w:val="hybridMultilevel"/>
    <w:tmpl w:val="5D529BE6"/>
    <w:lvl w:ilvl="0" w:tplc="86A63414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0B58"/>
    <w:multiLevelType w:val="multilevel"/>
    <w:tmpl w:val="AA9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00495"/>
    <w:multiLevelType w:val="multilevel"/>
    <w:tmpl w:val="E83A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D54DF"/>
    <w:multiLevelType w:val="multilevel"/>
    <w:tmpl w:val="4E4C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C3A0B"/>
    <w:multiLevelType w:val="multilevel"/>
    <w:tmpl w:val="E33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139DE"/>
    <w:multiLevelType w:val="multilevel"/>
    <w:tmpl w:val="8E5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85EDE"/>
    <w:multiLevelType w:val="multilevel"/>
    <w:tmpl w:val="4D3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B2961"/>
    <w:multiLevelType w:val="multilevel"/>
    <w:tmpl w:val="516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B55E1"/>
    <w:multiLevelType w:val="multilevel"/>
    <w:tmpl w:val="C4A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208F0"/>
    <w:multiLevelType w:val="multilevel"/>
    <w:tmpl w:val="4328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63417"/>
    <w:multiLevelType w:val="multilevel"/>
    <w:tmpl w:val="100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2783C"/>
    <w:multiLevelType w:val="multilevel"/>
    <w:tmpl w:val="BAA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C49DF"/>
    <w:multiLevelType w:val="hybridMultilevel"/>
    <w:tmpl w:val="A6C8CE62"/>
    <w:lvl w:ilvl="0" w:tplc="732E0D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13482"/>
    <w:multiLevelType w:val="multilevel"/>
    <w:tmpl w:val="23D2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B2D74"/>
    <w:multiLevelType w:val="multilevel"/>
    <w:tmpl w:val="0428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322F9"/>
    <w:multiLevelType w:val="multilevel"/>
    <w:tmpl w:val="B6B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17C5C"/>
    <w:multiLevelType w:val="multilevel"/>
    <w:tmpl w:val="761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D0EC2"/>
    <w:multiLevelType w:val="multilevel"/>
    <w:tmpl w:val="BAE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148CF"/>
    <w:multiLevelType w:val="multilevel"/>
    <w:tmpl w:val="EF04EAB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1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20" w15:restartNumberingAfterBreak="0">
    <w:nsid w:val="39885879"/>
    <w:multiLevelType w:val="multilevel"/>
    <w:tmpl w:val="CB2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505AC0"/>
    <w:multiLevelType w:val="multilevel"/>
    <w:tmpl w:val="7DD2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151D60"/>
    <w:multiLevelType w:val="multilevel"/>
    <w:tmpl w:val="294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2F2808"/>
    <w:multiLevelType w:val="multilevel"/>
    <w:tmpl w:val="D6B4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E01E2"/>
    <w:multiLevelType w:val="multilevel"/>
    <w:tmpl w:val="B8E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190F1E"/>
    <w:multiLevelType w:val="multilevel"/>
    <w:tmpl w:val="26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76955"/>
    <w:multiLevelType w:val="multilevel"/>
    <w:tmpl w:val="4CD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E083F"/>
    <w:multiLevelType w:val="multilevel"/>
    <w:tmpl w:val="0B7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6D5B93"/>
    <w:multiLevelType w:val="multilevel"/>
    <w:tmpl w:val="A58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55411"/>
    <w:multiLevelType w:val="multilevel"/>
    <w:tmpl w:val="D04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A257B"/>
    <w:multiLevelType w:val="multilevel"/>
    <w:tmpl w:val="1172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24774B"/>
    <w:multiLevelType w:val="multilevel"/>
    <w:tmpl w:val="A1A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F4626"/>
    <w:multiLevelType w:val="multilevel"/>
    <w:tmpl w:val="EB3E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8"/>
  </w:num>
  <w:num w:numId="3">
    <w:abstractNumId w:val="9"/>
  </w:num>
  <w:num w:numId="4">
    <w:abstractNumId w:val="15"/>
  </w:num>
  <w:num w:numId="5">
    <w:abstractNumId w:val="8"/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22"/>
  </w:num>
  <w:num w:numId="9">
    <w:abstractNumId w:val="17"/>
  </w:num>
  <w:num w:numId="10">
    <w:abstractNumId w:val="3"/>
  </w:num>
  <w:num w:numId="11">
    <w:abstractNumId w:val="11"/>
  </w:num>
  <w:num w:numId="12">
    <w:abstractNumId w:val="7"/>
  </w:num>
  <w:num w:numId="13">
    <w:abstractNumId w:val="26"/>
  </w:num>
  <w:num w:numId="14">
    <w:abstractNumId w:val="29"/>
  </w:num>
  <w:num w:numId="15">
    <w:abstractNumId w:val="32"/>
  </w:num>
  <w:num w:numId="16">
    <w:abstractNumId w:val="3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2"/>
  </w:num>
  <w:num w:numId="18">
    <w:abstractNumId w:val="25"/>
  </w:num>
  <w:num w:numId="19">
    <w:abstractNumId w:val="27"/>
  </w:num>
  <w:num w:numId="20">
    <w:abstractNumId w:val="10"/>
  </w:num>
  <w:num w:numId="21">
    <w:abstractNumId w:val="5"/>
  </w:num>
  <w:num w:numId="22">
    <w:abstractNumId w:val="18"/>
  </w:num>
  <w:num w:numId="23">
    <w:abstractNumId w:val="13"/>
  </w:num>
  <w:num w:numId="24">
    <w:abstractNumId w:val="19"/>
  </w:num>
  <w:num w:numId="25">
    <w:abstractNumId w:val="1"/>
  </w:num>
  <w:num w:numId="26">
    <w:abstractNumId w:val="20"/>
  </w:num>
  <w:num w:numId="27">
    <w:abstractNumId w:val="24"/>
  </w:num>
  <w:num w:numId="28">
    <w:abstractNumId w:val="0"/>
  </w:num>
  <w:num w:numId="29">
    <w:abstractNumId w:val="31"/>
  </w:num>
  <w:num w:numId="30">
    <w:abstractNumId w:val="2"/>
  </w:num>
  <w:num w:numId="31">
    <w:abstractNumId w:val="21"/>
  </w:num>
  <w:num w:numId="32">
    <w:abstractNumId w:val="6"/>
  </w:num>
  <w:num w:numId="33">
    <w:abstractNumId w:val="16"/>
  </w:num>
  <w:num w:numId="34">
    <w:abstractNumId w:val="2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A3"/>
    <w:rsid w:val="00007613"/>
    <w:rsid w:val="00032295"/>
    <w:rsid w:val="0003435C"/>
    <w:rsid w:val="00041BA3"/>
    <w:rsid w:val="00056A5B"/>
    <w:rsid w:val="000760C6"/>
    <w:rsid w:val="000B199D"/>
    <w:rsid w:val="000C3040"/>
    <w:rsid w:val="000D57A4"/>
    <w:rsid w:val="000E13D6"/>
    <w:rsid w:val="00134A5E"/>
    <w:rsid w:val="001451E0"/>
    <w:rsid w:val="00161865"/>
    <w:rsid w:val="00161EDA"/>
    <w:rsid w:val="001A0A82"/>
    <w:rsid w:val="0025526C"/>
    <w:rsid w:val="0029672D"/>
    <w:rsid w:val="002A00BA"/>
    <w:rsid w:val="002C0505"/>
    <w:rsid w:val="002D35C0"/>
    <w:rsid w:val="002F21DB"/>
    <w:rsid w:val="00331473"/>
    <w:rsid w:val="00352F54"/>
    <w:rsid w:val="00373056"/>
    <w:rsid w:val="0039446F"/>
    <w:rsid w:val="003A545A"/>
    <w:rsid w:val="00421355"/>
    <w:rsid w:val="00424E16"/>
    <w:rsid w:val="004331C7"/>
    <w:rsid w:val="004334FA"/>
    <w:rsid w:val="00460871"/>
    <w:rsid w:val="00484BCB"/>
    <w:rsid w:val="004C6BB3"/>
    <w:rsid w:val="004D0D71"/>
    <w:rsid w:val="0050391E"/>
    <w:rsid w:val="00506240"/>
    <w:rsid w:val="005303E3"/>
    <w:rsid w:val="005355CE"/>
    <w:rsid w:val="00552175"/>
    <w:rsid w:val="00566349"/>
    <w:rsid w:val="005D3712"/>
    <w:rsid w:val="005E7102"/>
    <w:rsid w:val="00665711"/>
    <w:rsid w:val="006A0068"/>
    <w:rsid w:val="006C436B"/>
    <w:rsid w:val="00750A69"/>
    <w:rsid w:val="0076178A"/>
    <w:rsid w:val="00770E5D"/>
    <w:rsid w:val="007742F7"/>
    <w:rsid w:val="00781B56"/>
    <w:rsid w:val="00785146"/>
    <w:rsid w:val="008436C8"/>
    <w:rsid w:val="0084501C"/>
    <w:rsid w:val="00856386"/>
    <w:rsid w:val="00871069"/>
    <w:rsid w:val="00937A0A"/>
    <w:rsid w:val="00944361"/>
    <w:rsid w:val="00981DB1"/>
    <w:rsid w:val="009931F9"/>
    <w:rsid w:val="009B029C"/>
    <w:rsid w:val="009C5717"/>
    <w:rsid w:val="009D5922"/>
    <w:rsid w:val="00A4479B"/>
    <w:rsid w:val="00A47629"/>
    <w:rsid w:val="00A54BE0"/>
    <w:rsid w:val="00AB3232"/>
    <w:rsid w:val="00AE0271"/>
    <w:rsid w:val="00AE7B42"/>
    <w:rsid w:val="00B05325"/>
    <w:rsid w:val="00B13744"/>
    <w:rsid w:val="00B20405"/>
    <w:rsid w:val="00B87C9C"/>
    <w:rsid w:val="00BC76DF"/>
    <w:rsid w:val="00C56013"/>
    <w:rsid w:val="00C870C1"/>
    <w:rsid w:val="00CB1187"/>
    <w:rsid w:val="00CB1981"/>
    <w:rsid w:val="00CD027D"/>
    <w:rsid w:val="00D12972"/>
    <w:rsid w:val="00D333CC"/>
    <w:rsid w:val="00D50B54"/>
    <w:rsid w:val="00D57168"/>
    <w:rsid w:val="00D57E7E"/>
    <w:rsid w:val="00D610FF"/>
    <w:rsid w:val="00D61B21"/>
    <w:rsid w:val="00D67111"/>
    <w:rsid w:val="00D953DD"/>
    <w:rsid w:val="00DA2C5D"/>
    <w:rsid w:val="00DF2E81"/>
    <w:rsid w:val="00E00EAA"/>
    <w:rsid w:val="00E1186C"/>
    <w:rsid w:val="00E908A0"/>
    <w:rsid w:val="00F35CD2"/>
    <w:rsid w:val="00F458F3"/>
    <w:rsid w:val="00F955F0"/>
    <w:rsid w:val="00FA0E90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FAC7"/>
  <w15:chartTrackingRefBased/>
  <w15:docId w15:val="{B788D458-F514-498F-B7D1-48D7E7BA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0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link w:val="10"/>
    <w:uiPriority w:val="9"/>
    <w:qFormat/>
    <w:rsid w:val="004334F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23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33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rcssattr">
    <w:name w:val="msonormal_mr_css_attr"/>
    <w:basedOn w:val="a"/>
    <w:rsid w:val="00993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2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C56013"/>
  </w:style>
  <w:style w:type="character" w:styleId="a7">
    <w:name w:val="Strong"/>
    <w:basedOn w:val="a0"/>
    <w:uiPriority w:val="22"/>
    <w:qFormat/>
    <w:rsid w:val="00C56013"/>
    <w:rPr>
      <w:b/>
      <w:bCs/>
    </w:rPr>
  </w:style>
  <w:style w:type="paragraph" w:styleId="a8">
    <w:name w:val="List Paragraph"/>
    <w:basedOn w:val="a"/>
    <w:uiPriority w:val="34"/>
    <w:qFormat/>
    <w:rsid w:val="00F458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AE0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vkekvd">
    <w:name w:val="vkekvd"/>
    <w:basedOn w:val="a0"/>
    <w:rsid w:val="00981DB1"/>
  </w:style>
  <w:style w:type="character" w:customStyle="1" w:styleId="t286pc">
    <w:name w:val="t286pc"/>
    <w:basedOn w:val="a0"/>
    <w:rsid w:val="00981DB1"/>
  </w:style>
  <w:style w:type="character" w:customStyle="1" w:styleId="balloontext">
    <w:name w:val="balloon__text"/>
    <w:basedOn w:val="a0"/>
    <w:rsid w:val="004D0D71"/>
  </w:style>
  <w:style w:type="paragraph" w:customStyle="1" w:styleId="aligncenter">
    <w:name w:val="align_center"/>
    <w:basedOn w:val="a"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0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7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7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17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0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47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7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0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3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3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0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4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6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9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2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09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4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69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36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31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1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3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0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89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26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3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2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11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9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8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42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6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3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2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2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5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8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34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4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9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47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7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8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0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80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4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58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9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3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30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5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4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30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0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07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4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1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6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3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0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81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3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0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42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3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1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1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4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20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2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0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7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7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1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5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68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4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6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5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6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2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0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4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8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08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54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2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79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9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96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5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5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9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4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89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8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0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6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3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83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54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4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1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8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2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2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5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0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30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8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7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5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5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9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Серафимовна</dc:creator>
  <cp:keywords/>
  <dc:description/>
  <cp:lastModifiedBy>Елена Серафимовна</cp:lastModifiedBy>
  <cp:revision>2</cp:revision>
  <cp:lastPrinted>2025-11-03T06:02:00Z</cp:lastPrinted>
  <dcterms:created xsi:type="dcterms:W3CDTF">2025-11-13T07:50:00Z</dcterms:created>
  <dcterms:modified xsi:type="dcterms:W3CDTF">2025-11-13T07:50:00Z</dcterms:modified>
</cp:coreProperties>
</file>